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21BF7" w14:textId="77777777" w:rsidR="00226D1E" w:rsidRDefault="00D76A11">
      <w:pPr>
        <w:rPr>
          <w:b/>
          <w:color w:val="E85E22"/>
          <w:sz w:val="36"/>
          <w:szCs w:val="36"/>
        </w:rPr>
      </w:pPr>
      <w:r>
        <w:rPr>
          <w:b/>
          <w:color w:val="E85E22"/>
          <w:sz w:val="36"/>
          <w:szCs w:val="36"/>
        </w:rPr>
        <w:t>Mobile Adhesion</w:t>
      </w:r>
      <w:bookmarkStart w:id="0" w:name="_GoBack"/>
      <w:bookmarkEnd w:id="0"/>
    </w:p>
    <w:p w14:paraId="5E57C31F" w14:textId="77777777" w:rsidR="00226D1E" w:rsidRDefault="00226D1E">
      <w:pPr>
        <w:rPr>
          <w:b/>
          <w:color w:val="000000"/>
          <w:sz w:val="28"/>
          <w:szCs w:val="28"/>
        </w:rPr>
      </w:pPr>
    </w:p>
    <w:p w14:paraId="67E567C8" w14:textId="77777777" w:rsidR="00226D1E" w:rsidRDefault="00D76A1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Definition:</w:t>
      </w:r>
    </w:p>
    <w:p w14:paraId="66CB5698" w14:textId="77777777" w:rsidR="00226D1E" w:rsidRDefault="00D76A11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The Mobile Adhesion can serve either a standard mobile ad unit or a third party expandable creative. Both versions have an initial 320x50 state that is positioned at the bottom of the device display. The Standard Mobile Adhesion accepts a standard 320x50 G</w:t>
      </w:r>
      <w:r>
        <w:rPr>
          <w:color w:val="000000"/>
          <w:sz w:val="18"/>
          <w:szCs w:val="18"/>
        </w:rPr>
        <w:t>IF or JPG. It has one linking URL that opens on</w:t>
      </w:r>
      <w:r>
        <w:rPr>
          <w:color w:val="000000"/>
          <w:sz w:val="18"/>
          <w:szCs w:val="18"/>
        </w:rPr>
        <w:t xml:space="preserve"> tap/click. The Mobile Adhesion </w:t>
      </w:r>
      <w:r>
        <w:rPr>
          <w:color w:val="000000"/>
          <w:sz w:val="18"/>
          <w:szCs w:val="18"/>
        </w:rPr>
        <w:t xml:space="preserve">Expandable creative can expand with a user-initiated tap/click on the base unit. It serves from a third party </w:t>
      </w:r>
      <w:proofErr w:type="spellStart"/>
      <w:r>
        <w:rPr>
          <w:color w:val="000000"/>
          <w:sz w:val="18"/>
          <w:szCs w:val="18"/>
        </w:rPr>
        <w:t>javascript</w:t>
      </w:r>
      <w:proofErr w:type="spellEnd"/>
      <w:r>
        <w:rPr>
          <w:color w:val="000000"/>
          <w:sz w:val="18"/>
          <w:szCs w:val="18"/>
        </w:rPr>
        <w:t xml:space="preserve"> tag. Specification for both are below.</w:t>
      </w:r>
    </w:p>
    <w:p w14:paraId="21C5F77D" w14:textId="77777777" w:rsidR="00226D1E" w:rsidRDefault="00226D1E">
      <w:pPr>
        <w:rPr>
          <w:color w:val="000000"/>
          <w:sz w:val="18"/>
          <w:szCs w:val="18"/>
        </w:rPr>
      </w:pPr>
    </w:p>
    <w:p w14:paraId="42B429F6" w14:textId="77777777" w:rsidR="00226D1E" w:rsidRDefault="00D76A11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Standard Mobile </w:t>
      </w:r>
      <w:r>
        <w:rPr>
          <w:b/>
          <w:color w:val="000000"/>
          <w:sz w:val="22"/>
          <w:szCs w:val="22"/>
        </w:rPr>
        <w:t>Adhesion Example:</w:t>
      </w:r>
    </w:p>
    <w:p w14:paraId="14BA9B03" w14:textId="77777777" w:rsidR="00226D1E" w:rsidRDefault="00D76A11">
      <w:pPr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 wp14:anchorId="6A8FED03" wp14:editId="2E848613">
            <wp:extent cx="2195513" cy="4043871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5513" cy="40438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D970FE" w14:textId="77777777" w:rsidR="00226D1E" w:rsidRDefault="00226D1E">
      <w:pPr>
        <w:rPr>
          <w:color w:val="000000"/>
          <w:sz w:val="18"/>
          <w:szCs w:val="18"/>
        </w:rPr>
      </w:pPr>
    </w:p>
    <w:tbl>
      <w:tblPr>
        <w:tblStyle w:val="a"/>
        <w:tblW w:w="9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8"/>
        <w:gridCol w:w="5228"/>
      </w:tblGrid>
      <w:tr w:rsidR="00226D1E" w14:paraId="0EC5AD65" w14:textId="77777777">
        <w:trPr>
          <w:trHeight w:val="300"/>
        </w:trPr>
        <w:tc>
          <w:tcPr>
            <w:tcW w:w="9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</w:tcPr>
          <w:p w14:paraId="11D0B53D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Mobile Adhesion - Standard</w:t>
            </w:r>
          </w:p>
        </w:tc>
      </w:tr>
      <w:tr w:rsidR="00226D1E" w14:paraId="033456F4" w14:textId="77777777">
        <w:tc>
          <w:tcPr>
            <w:tcW w:w="3978" w:type="dxa"/>
            <w:tcBorders>
              <w:top w:val="single" w:sz="4" w:space="0" w:color="000000"/>
            </w:tcBorders>
            <w:shd w:val="clear" w:color="auto" w:fill="000000"/>
          </w:tcPr>
          <w:p w14:paraId="5099B310" w14:textId="77777777" w:rsidR="00226D1E" w:rsidRDefault="00D76A11">
            <w:pPr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Item</w:t>
            </w:r>
          </w:p>
        </w:tc>
        <w:tc>
          <w:tcPr>
            <w:tcW w:w="5228" w:type="dxa"/>
            <w:tcBorders>
              <w:top w:val="single" w:sz="4" w:space="0" w:color="000000"/>
            </w:tcBorders>
            <w:shd w:val="clear" w:color="auto" w:fill="000000"/>
          </w:tcPr>
          <w:p w14:paraId="33774F92" w14:textId="77777777" w:rsidR="00226D1E" w:rsidRDefault="00D76A11">
            <w:pPr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Specifications</w:t>
            </w:r>
          </w:p>
        </w:tc>
      </w:tr>
      <w:tr w:rsidR="00226D1E" w14:paraId="074661F2" w14:textId="77777777">
        <w:tc>
          <w:tcPr>
            <w:tcW w:w="3978" w:type="dxa"/>
          </w:tcPr>
          <w:p w14:paraId="09F889FD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Dimensions</w:t>
            </w:r>
          </w:p>
        </w:tc>
        <w:tc>
          <w:tcPr>
            <w:tcW w:w="5228" w:type="dxa"/>
          </w:tcPr>
          <w:p w14:paraId="1ED25CFF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320w x50h </w:t>
            </w:r>
          </w:p>
        </w:tc>
      </w:tr>
      <w:tr w:rsidR="00226D1E" w14:paraId="6E60A2D0" w14:textId="77777777">
        <w:tc>
          <w:tcPr>
            <w:tcW w:w="3978" w:type="dxa"/>
          </w:tcPr>
          <w:p w14:paraId="322837CD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Max File Size</w:t>
            </w:r>
          </w:p>
        </w:tc>
        <w:tc>
          <w:tcPr>
            <w:tcW w:w="5228" w:type="dxa"/>
          </w:tcPr>
          <w:p w14:paraId="4BF17C1D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Initial File Size</w:t>
            </w:r>
            <w:r>
              <w:rPr>
                <w:color w:val="000000"/>
                <w:sz w:val="18"/>
                <w:szCs w:val="18"/>
              </w:rPr>
              <w:t xml:space="preserve"> = 50k</w:t>
            </w:r>
          </w:p>
          <w:p w14:paraId="0A33556B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Subload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– Up to 200k</w:t>
            </w:r>
          </w:p>
        </w:tc>
      </w:tr>
      <w:tr w:rsidR="00226D1E" w14:paraId="461E9503" w14:textId="77777777">
        <w:tc>
          <w:tcPr>
            <w:tcW w:w="3978" w:type="dxa"/>
          </w:tcPr>
          <w:p w14:paraId="0C530791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Animation</w:t>
            </w:r>
          </w:p>
        </w:tc>
        <w:tc>
          <w:tcPr>
            <w:tcW w:w="5228" w:type="dxa"/>
          </w:tcPr>
          <w:p w14:paraId="6855FED8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30 sec max, 24 fps max</w:t>
            </w:r>
          </w:p>
        </w:tc>
      </w:tr>
      <w:tr w:rsidR="00226D1E" w14:paraId="3DE35895" w14:textId="77777777">
        <w:tc>
          <w:tcPr>
            <w:tcW w:w="3978" w:type="dxa"/>
          </w:tcPr>
          <w:p w14:paraId="1E476730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white"/>
              </w:rPr>
              <w:t>Alt Text (optional)</w:t>
            </w:r>
          </w:p>
        </w:tc>
        <w:tc>
          <w:tcPr>
            <w:tcW w:w="5228" w:type="dxa"/>
          </w:tcPr>
          <w:p w14:paraId="344E60C6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Char. Max</w:t>
            </w:r>
          </w:p>
        </w:tc>
      </w:tr>
      <w:tr w:rsidR="00226D1E" w14:paraId="0C07FCC4" w14:textId="77777777">
        <w:trPr>
          <w:trHeight w:val="180"/>
        </w:trPr>
        <w:tc>
          <w:tcPr>
            <w:tcW w:w="3978" w:type="dxa"/>
          </w:tcPr>
          <w:p w14:paraId="55CA1F00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Creatives in Rotation</w:t>
            </w:r>
          </w:p>
        </w:tc>
        <w:tc>
          <w:tcPr>
            <w:tcW w:w="5228" w:type="dxa"/>
          </w:tcPr>
          <w:p w14:paraId="461418CB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One (1) creative per campaign</w:t>
            </w:r>
          </w:p>
        </w:tc>
      </w:tr>
      <w:tr w:rsidR="00226D1E" w14:paraId="36CCED4D" w14:textId="77777777">
        <w:trPr>
          <w:trHeight w:val="180"/>
        </w:trPr>
        <w:tc>
          <w:tcPr>
            <w:tcW w:w="3978" w:type="dxa"/>
          </w:tcPr>
          <w:p w14:paraId="29789697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Linking URL</w:t>
            </w:r>
          </w:p>
        </w:tc>
        <w:tc>
          <w:tcPr>
            <w:tcW w:w="5228" w:type="dxa"/>
          </w:tcPr>
          <w:p w14:paraId="1235D8DA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9"/>
                <w:szCs w:val="19"/>
                <w:shd w:val="clear" w:color="auto" w:fill="FF9900"/>
              </w:rPr>
              <w:t xml:space="preserve">     </w:t>
            </w:r>
            <w:r>
              <w:rPr>
                <w:color w:val="000000"/>
                <w:sz w:val="19"/>
                <w:szCs w:val="19"/>
              </w:rPr>
              <w:t xml:space="preserve">  </w:t>
            </w:r>
          </w:p>
        </w:tc>
      </w:tr>
      <w:tr w:rsidR="00226D1E" w14:paraId="4162BDE4" w14:textId="77777777">
        <w:trPr>
          <w:trHeight w:val="180"/>
        </w:trPr>
        <w:tc>
          <w:tcPr>
            <w:tcW w:w="3978" w:type="dxa"/>
            <w:shd w:val="clear" w:color="auto" w:fill="FFFFFF"/>
          </w:tcPr>
          <w:p w14:paraId="6EB86F19" w14:textId="77777777" w:rsidR="00226D1E" w:rsidRDefault="00D76A11">
            <w:pPr>
              <w:shd w:val="clear" w:color="auto" w:fill="FFFFFF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Standard Serving Guidelines</w:t>
            </w:r>
          </w:p>
          <w:p w14:paraId="348B00E7" w14:textId="77777777" w:rsidR="00226D1E" w:rsidRDefault="00226D1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28" w:type="dxa"/>
            <w:shd w:val="clear" w:color="auto" w:fill="FFFFFF"/>
          </w:tcPr>
          <w:p w14:paraId="53AE6A45" w14:textId="77777777" w:rsidR="00226D1E" w:rsidRDefault="00D76A11">
            <w:pPr>
              <w:shd w:val="clear" w:color="auto" w:fill="FFFFFF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Standard Serving Guidelines</w:t>
            </w:r>
          </w:p>
          <w:p w14:paraId="652FB66D" w14:textId="77777777" w:rsidR="00226D1E" w:rsidRDefault="00D76A11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HTML5 accepted for standard display ads – see </w:t>
            </w:r>
            <w:hyperlink r:id="rId9">
              <w:r>
                <w:rPr>
                  <w:color w:val="000000"/>
                  <w:sz w:val="18"/>
                  <w:szCs w:val="18"/>
                </w:rPr>
                <w:t>HTML5 Guidelines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27659DF" w14:textId="77777777" w:rsidR="00226D1E" w:rsidRDefault="00D76A11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All creatives must function uniformly on the following mobile web browsers: Chrome (Android and iOS) and Safari (iOS).</w:t>
            </w:r>
          </w:p>
        </w:tc>
      </w:tr>
    </w:tbl>
    <w:p w14:paraId="041BB3AA" w14:textId="77777777" w:rsidR="00226D1E" w:rsidRDefault="00226D1E">
      <w:pPr>
        <w:rPr>
          <w:b/>
          <w:color w:val="000000"/>
          <w:sz w:val="22"/>
          <w:szCs w:val="22"/>
        </w:rPr>
      </w:pPr>
    </w:p>
    <w:p w14:paraId="35C84073" w14:textId="77777777" w:rsidR="00226D1E" w:rsidRDefault="00D76A11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Mobile Adhesion Expandable Example: </w:t>
      </w:r>
    </w:p>
    <w:p w14:paraId="5E5D3E63" w14:textId="77777777" w:rsidR="00226D1E" w:rsidRDefault="00D76A11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2D1855A7" wp14:editId="199ABDD7">
            <wp:extent cx="5650526" cy="3569593"/>
            <wp:effectExtent l="0" t="0" r="0" b="0"/>
            <wp:docPr id="3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0526" cy="35695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2F4829" w14:textId="77777777" w:rsidR="00226D1E" w:rsidRDefault="00226D1E">
      <w:pPr>
        <w:shd w:val="clear" w:color="auto" w:fill="FFFFFF"/>
        <w:rPr>
          <w:color w:val="000000"/>
          <w:sz w:val="18"/>
          <w:szCs w:val="18"/>
        </w:rPr>
      </w:pPr>
    </w:p>
    <w:tbl>
      <w:tblPr>
        <w:tblStyle w:val="a0"/>
        <w:tblW w:w="9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8"/>
        <w:gridCol w:w="5228"/>
      </w:tblGrid>
      <w:tr w:rsidR="00226D1E" w14:paraId="13B438D5" w14:textId="77777777">
        <w:trPr>
          <w:trHeight w:val="180"/>
        </w:trPr>
        <w:tc>
          <w:tcPr>
            <w:tcW w:w="9206" w:type="dxa"/>
            <w:gridSpan w:val="2"/>
            <w:shd w:val="clear" w:color="auto" w:fill="AEAAAA"/>
          </w:tcPr>
          <w:p w14:paraId="42F031D3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151B26"/>
                <w:sz w:val="18"/>
                <w:szCs w:val="18"/>
              </w:rPr>
              <w:lastRenderedPageBreak/>
              <w:t>Mobile Adhesion Expandable</w:t>
            </w:r>
          </w:p>
        </w:tc>
      </w:tr>
      <w:tr w:rsidR="00226D1E" w14:paraId="107614CC" w14:textId="77777777">
        <w:trPr>
          <w:trHeight w:val="180"/>
        </w:trPr>
        <w:tc>
          <w:tcPr>
            <w:tcW w:w="3978" w:type="dxa"/>
            <w:shd w:val="clear" w:color="auto" w:fill="000000"/>
          </w:tcPr>
          <w:p w14:paraId="03F4FA4E" w14:textId="77777777" w:rsidR="00226D1E" w:rsidRDefault="00D76A11">
            <w:pPr>
              <w:rPr>
                <w:b/>
                <w:color w:val="151B26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Item</w:t>
            </w:r>
          </w:p>
        </w:tc>
        <w:tc>
          <w:tcPr>
            <w:tcW w:w="5228" w:type="dxa"/>
            <w:shd w:val="clear" w:color="auto" w:fill="000000"/>
          </w:tcPr>
          <w:p w14:paraId="68333B48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Specifications</w:t>
            </w:r>
          </w:p>
        </w:tc>
      </w:tr>
      <w:tr w:rsidR="00226D1E" w14:paraId="428714D5" w14:textId="77777777">
        <w:trPr>
          <w:trHeight w:val="180"/>
        </w:trPr>
        <w:tc>
          <w:tcPr>
            <w:tcW w:w="3978" w:type="dxa"/>
          </w:tcPr>
          <w:p w14:paraId="1D088F35" w14:textId="77777777" w:rsidR="00226D1E" w:rsidRDefault="00D76A11">
            <w:pPr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151B26"/>
                <w:sz w:val="18"/>
                <w:szCs w:val="18"/>
              </w:rPr>
              <w:t>Base Unit</w:t>
            </w:r>
          </w:p>
        </w:tc>
        <w:tc>
          <w:tcPr>
            <w:tcW w:w="5228" w:type="dxa"/>
          </w:tcPr>
          <w:p w14:paraId="6C6AA776" w14:textId="77777777" w:rsidR="00226D1E" w:rsidRDefault="00D76A11">
            <w:pPr>
              <w:rPr>
                <w:color w:val="151B26"/>
                <w:sz w:val="18"/>
                <w:szCs w:val="18"/>
              </w:rPr>
            </w:pPr>
            <w:r>
              <w:rPr>
                <w:color w:val="151B26"/>
                <w:sz w:val="18"/>
                <w:szCs w:val="18"/>
              </w:rPr>
              <w:t>320x50 that must include an expand button and a small close button in the upper right corner initial ad space.</w:t>
            </w:r>
          </w:p>
          <w:p w14:paraId="52A75772" w14:textId="77777777" w:rsidR="00226D1E" w:rsidRDefault="00D76A11">
            <w:pPr>
              <w:rPr>
                <w:color w:val="151B26"/>
                <w:sz w:val="18"/>
                <w:szCs w:val="18"/>
              </w:rPr>
            </w:pPr>
            <w:r>
              <w:rPr>
                <w:b/>
                <w:color w:val="151B26"/>
                <w:sz w:val="18"/>
                <w:szCs w:val="18"/>
              </w:rPr>
              <w:t>Initial File Size</w:t>
            </w:r>
            <w:r>
              <w:rPr>
                <w:color w:val="151B26"/>
                <w:sz w:val="18"/>
                <w:szCs w:val="18"/>
              </w:rPr>
              <w:t xml:space="preserve"> = 50k</w:t>
            </w:r>
          </w:p>
          <w:p w14:paraId="78D29ABC" w14:textId="77777777" w:rsidR="00226D1E" w:rsidRDefault="00D76A11">
            <w:pPr>
              <w:rPr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b/>
                <w:color w:val="151B26"/>
                <w:sz w:val="18"/>
                <w:szCs w:val="18"/>
              </w:rPr>
              <w:t>Subload</w:t>
            </w:r>
            <w:proofErr w:type="spellEnd"/>
            <w:r>
              <w:rPr>
                <w:color w:val="151B26"/>
                <w:sz w:val="18"/>
                <w:szCs w:val="18"/>
              </w:rPr>
              <w:t xml:space="preserve"> – Up to 200k</w:t>
            </w:r>
          </w:p>
        </w:tc>
      </w:tr>
      <w:tr w:rsidR="00226D1E" w14:paraId="64B28B48" w14:textId="77777777">
        <w:trPr>
          <w:trHeight w:val="180"/>
        </w:trPr>
        <w:tc>
          <w:tcPr>
            <w:tcW w:w="3978" w:type="dxa"/>
          </w:tcPr>
          <w:p w14:paraId="53371701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Expand Action</w:t>
            </w:r>
          </w:p>
        </w:tc>
        <w:tc>
          <w:tcPr>
            <w:tcW w:w="5228" w:type="dxa"/>
          </w:tcPr>
          <w:p w14:paraId="037A6339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 user-initiated tap on the expand button launches one of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3 options: </w:t>
            </w:r>
          </w:p>
          <w:p w14:paraId="093D3DBA" w14:textId="77777777" w:rsidR="00226D1E" w:rsidRDefault="00D76A11">
            <w:pPr>
              <w:numPr>
                <w:ilvl w:val="0"/>
                <w:numId w:val="2"/>
              </w:num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Responsive full-page (</w:t>
            </w:r>
            <w:r>
              <w:rPr>
                <w:i/>
                <w:color w:val="000000"/>
                <w:sz w:val="18"/>
                <w:szCs w:val="18"/>
              </w:rPr>
              <w:t>preferred</w:t>
            </w:r>
            <w:r>
              <w:rPr>
                <w:color w:val="000000"/>
                <w:sz w:val="18"/>
                <w:szCs w:val="18"/>
              </w:rPr>
              <w:t xml:space="preserve">) </w:t>
            </w:r>
          </w:p>
          <w:p w14:paraId="0D75CF02" w14:textId="77777777" w:rsidR="00226D1E" w:rsidRDefault="00D76A11">
            <w:pPr>
              <w:numPr>
                <w:ilvl w:val="0"/>
                <w:numId w:val="2"/>
              </w:num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320x480 that pins in portrait.</w:t>
            </w:r>
          </w:p>
          <w:p w14:paraId="7B93294F" w14:textId="77777777" w:rsidR="00226D1E" w:rsidRDefault="00D76A11">
            <w:pPr>
              <w:numPr>
                <w:ilvl w:val="0"/>
                <w:numId w:val="2"/>
              </w:num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320x320 max for landscape and portrait. This can include a 300x250.</w:t>
            </w:r>
          </w:p>
          <w:p w14:paraId="57A4B4A2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All of these expand sizes require a close button in the upper right corner.</w:t>
            </w:r>
          </w:p>
        </w:tc>
      </w:tr>
      <w:tr w:rsidR="00226D1E" w14:paraId="1172ACE7" w14:textId="77777777">
        <w:trPr>
          <w:trHeight w:val="180"/>
        </w:trPr>
        <w:tc>
          <w:tcPr>
            <w:tcW w:w="3978" w:type="dxa"/>
          </w:tcPr>
          <w:p w14:paraId="30964098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Max Expand File Size </w:t>
            </w:r>
          </w:p>
        </w:tc>
        <w:tc>
          <w:tcPr>
            <w:tcW w:w="5228" w:type="dxa"/>
          </w:tcPr>
          <w:p w14:paraId="0F38CF3A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200k initial load. Up to 2mb total max file size with polite download. Larger file sizes must be downloaded on user click. File size is 10MB max for streaming video.</w:t>
            </w:r>
          </w:p>
        </w:tc>
      </w:tr>
      <w:tr w:rsidR="00226D1E" w14:paraId="5828DB46" w14:textId="77777777">
        <w:trPr>
          <w:trHeight w:val="180"/>
        </w:trPr>
        <w:tc>
          <w:tcPr>
            <w:tcW w:w="3978" w:type="dxa"/>
          </w:tcPr>
          <w:p w14:paraId="775FE2AC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Animation</w:t>
            </w:r>
          </w:p>
        </w:tc>
        <w:tc>
          <w:tcPr>
            <w:tcW w:w="5228" w:type="dxa"/>
          </w:tcPr>
          <w:p w14:paraId="3487C8A3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seconds for base unit, unlimited in expand panel</w:t>
            </w:r>
          </w:p>
        </w:tc>
      </w:tr>
      <w:tr w:rsidR="00226D1E" w14:paraId="53942158" w14:textId="77777777">
        <w:trPr>
          <w:trHeight w:val="180"/>
        </w:trPr>
        <w:tc>
          <w:tcPr>
            <w:tcW w:w="3978" w:type="dxa"/>
          </w:tcPr>
          <w:p w14:paraId="3270DFE7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Creatives in Rotation</w:t>
            </w:r>
          </w:p>
        </w:tc>
        <w:tc>
          <w:tcPr>
            <w:tcW w:w="5228" w:type="dxa"/>
          </w:tcPr>
          <w:p w14:paraId="2F4A61BB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One </w:t>
            </w:r>
            <w:r>
              <w:rPr>
                <w:color w:val="000000"/>
                <w:sz w:val="18"/>
                <w:szCs w:val="18"/>
              </w:rPr>
              <w:t>(1) per 3</w:t>
            </w:r>
            <w:r>
              <w:rPr>
                <w:color w:val="000000"/>
                <w:sz w:val="18"/>
                <w:szCs w:val="18"/>
                <w:vertAlign w:val="superscript"/>
              </w:rPr>
              <w:t>rd</w:t>
            </w:r>
            <w:r>
              <w:rPr>
                <w:color w:val="000000"/>
                <w:sz w:val="18"/>
                <w:szCs w:val="18"/>
              </w:rPr>
              <w:t xml:space="preserve"> party tag</w:t>
            </w:r>
          </w:p>
        </w:tc>
      </w:tr>
      <w:tr w:rsidR="00226D1E" w14:paraId="76ED97FC" w14:textId="77777777">
        <w:trPr>
          <w:trHeight w:val="180"/>
        </w:trPr>
        <w:tc>
          <w:tcPr>
            <w:tcW w:w="3978" w:type="dxa"/>
          </w:tcPr>
          <w:p w14:paraId="74D001B6" w14:textId="77777777" w:rsidR="00226D1E" w:rsidRDefault="00D76A11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Accepted Third Party Vendors</w:t>
            </w:r>
          </w:p>
        </w:tc>
        <w:tc>
          <w:tcPr>
            <w:tcW w:w="5228" w:type="dxa"/>
          </w:tcPr>
          <w:p w14:paraId="6ADE8DAA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The client must use one of the following certified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vendor:Celtra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, Flashtalking or </w:t>
            </w:r>
            <w:proofErr w:type="spellStart"/>
            <w:r>
              <w:rPr>
                <w:color w:val="000000"/>
                <w:sz w:val="18"/>
                <w:szCs w:val="18"/>
              </w:rPr>
              <w:t>Sizmek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If you are not currently working with these vendors, </w:t>
            </w:r>
            <w:proofErr w:type="spellStart"/>
            <w:r>
              <w:rPr>
                <w:color w:val="000000"/>
                <w:sz w:val="18"/>
                <w:szCs w:val="18"/>
              </w:rPr>
              <w:t>CBSi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can partner with you to build and serve the creative. Pl</w:t>
            </w:r>
            <w:r>
              <w:rPr>
                <w:color w:val="000000"/>
                <w:sz w:val="18"/>
                <w:szCs w:val="18"/>
              </w:rPr>
              <w:t>ease reach out to your salesperson for more information.</w:t>
            </w:r>
          </w:p>
        </w:tc>
      </w:tr>
      <w:tr w:rsidR="00226D1E" w14:paraId="02A518BA" w14:textId="77777777">
        <w:trPr>
          <w:trHeight w:val="180"/>
        </w:trPr>
        <w:tc>
          <w:tcPr>
            <w:tcW w:w="9206" w:type="dxa"/>
            <w:gridSpan w:val="2"/>
          </w:tcPr>
          <w:p w14:paraId="13EC87AD" w14:textId="77777777" w:rsidR="00226D1E" w:rsidRDefault="00D76A11">
            <w:pPr>
              <w:pStyle w:val="Heading5"/>
              <w:shd w:val="clear" w:color="auto" w:fill="FFFFFF"/>
              <w:spacing w:before="0" w:after="150"/>
              <w:rPr>
                <w:rFonts w:ascii="Arial" w:eastAsia="Arial" w:hAnsi="Arial" w:cs="Arial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  <w:sz w:val="18"/>
                <w:szCs w:val="18"/>
              </w:rPr>
              <w:t>EXPANDABLE SERVING GUIDELINES</w:t>
            </w:r>
          </w:p>
          <w:p w14:paraId="741DA554" w14:textId="77777777" w:rsidR="00226D1E" w:rsidRDefault="00D76A11">
            <w:pPr>
              <w:numPr>
                <w:ilvl w:val="0"/>
                <w:numId w:val="1"/>
              </w:num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CBS Interactive must approve all creative prior to launch. </w:t>
            </w:r>
            <w:r>
              <w:rPr>
                <w:b/>
                <w:color w:val="FF0000"/>
                <w:sz w:val="18"/>
                <w:szCs w:val="18"/>
              </w:rPr>
              <w:t>Please allow 7 business days for testing.</w:t>
            </w:r>
          </w:p>
          <w:p w14:paraId="305C6B2C" w14:textId="77777777" w:rsidR="00226D1E" w:rsidRDefault="00D76A11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CBS Interactive prohibits creative substitution or modification, via the </w:t>
            </w:r>
            <w:r>
              <w:rPr>
                <w:color w:val="000000"/>
                <w:sz w:val="18"/>
                <w:szCs w:val="18"/>
              </w:rPr>
              <w:t>third-</w:t>
            </w:r>
            <w:r>
              <w:rPr>
                <w:sz w:val="18"/>
                <w:szCs w:val="18"/>
              </w:rPr>
              <w:t>party vendor, to existing campaigns without prior approval.</w:t>
            </w:r>
          </w:p>
          <w:p w14:paraId="648840F0" w14:textId="77777777" w:rsidR="00226D1E" w:rsidRDefault="00D76A11">
            <w:pPr>
              <w:numPr>
                <w:ilvl w:val="0"/>
                <w:numId w:val="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creative is changed through the third-party vendor without prior approval, campaigns will be immediately inactivat</w:t>
            </w:r>
            <w:r>
              <w:rPr>
                <w:sz w:val="18"/>
                <w:szCs w:val="18"/>
              </w:rPr>
              <w:t>ed until creative complies with our specifications.</w:t>
            </w:r>
          </w:p>
          <w:p w14:paraId="5A301BBD" w14:textId="77777777" w:rsidR="00226D1E" w:rsidRDefault="00D76A11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"Fourth-party" serving is not supported.</w:t>
            </w:r>
          </w:p>
        </w:tc>
      </w:tr>
    </w:tbl>
    <w:p w14:paraId="12B23CBD" w14:textId="77777777" w:rsidR="00226D1E" w:rsidRDefault="00226D1E">
      <w:pPr>
        <w:shd w:val="clear" w:color="auto" w:fill="FFFFFF"/>
        <w:rPr>
          <w:b/>
          <w:color w:val="000000"/>
          <w:sz w:val="18"/>
          <w:szCs w:val="18"/>
        </w:rPr>
      </w:pPr>
    </w:p>
    <w:p w14:paraId="5AD0D5BC" w14:textId="77777777" w:rsidR="00226D1E" w:rsidRDefault="00D76A11">
      <w:pPr>
        <w:pStyle w:val="Heading5"/>
        <w:shd w:val="clear" w:color="auto" w:fill="FFFFFF"/>
        <w:tabs>
          <w:tab w:val="left" w:pos="3248"/>
        </w:tabs>
        <w:spacing w:before="0" w:after="150"/>
        <w:rPr>
          <w:rFonts w:ascii="Arial" w:eastAsia="Arial" w:hAnsi="Arial" w:cs="Arial"/>
          <w:b/>
          <w:smallCaps/>
          <w:color w:val="999999"/>
          <w:sz w:val="18"/>
          <w:szCs w:val="18"/>
        </w:rPr>
      </w:pPr>
      <w:r>
        <w:rPr>
          <w:rFonts w:ascii="Arial" w:eastAsia="Arial" w:hAnsi="Arial" w:cs="Arial"/>
          <w:b/>
          <w:smallCaps/>
          <w:color w:val="999999"/>
          <w:sz w:val="18"/>
          <w:szCs w:val="18"/>
        </w:rPr>
        <w:t>SUBMISSION DEADLINES</w:t>
      </w:r>
      <w:r>
        <w:rPr>
          <w:rFonts w:ascii="Arial" w:eastAsia="Arial" w:hAnsi="Arial" w:cs="Arial"/>
          <w:b/>
          <w:smallCaps/>
          <w:color w:val="999999"/>
          <w:sz w:val="18"/>
          <w:szCs w:val="18"/>
        </w:rPr>
        <w:tab/>
      </w:r>
    </w:p>
    <w:p w14:paraId="18A46B2F" w14:textId="77777777" w:rsidR="00226D1E" w:rsidRDefault="00D76A11">
      <w:pPr>
        <w:shd w:val="clear" w:color="auto" w:fill="FFFFFF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GIF/JPG</w:t>
      </w:r>
    </w:p>
    <w:p w14:paraId="76B0B466" w14:textId="77777777" w:rsidR="00226D1E" w:rsidRDefault="00D76A11">
      <w:pPr>
        <w:shd w:val="clear" w:color="auto" w:fill="FFFFFF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 business days prior to launch date</w:t>
      </w:r>
    </w:p>
    <w:p w14:paraId="7405B472" w14:textId="77777777" w:rsidR="00226D1E" w:rsidRDefault="00D76A11">
      <w:pPr>
        <w:shd w:val="clear" w:color="auto" w:fill="FFFFFF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HTML5 Standard Animation</w:t>
      </w:r>
    </w:p>
    <w:p w14:paraId="19E88250" w14:textId="77777777" w:rsidR="00226D1E" w:rsidRDefault="00D76A11">
      <w:pPr>
        <w:shd w:val="clear" w:color="auto" w:fill="FFFFFF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5 business days prior to launch date</w:t>
      </w:r>
    </w:p>
    <w:p w14:paraId="07DBE526" w14:textId="77777777" w:rsidR="00226D1E" w:rsidRDefault="00D76A11">
      <w:pPr>
        <w:shd w:val="clear" w:color="auto" w:fill="FFFFFF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HTML5 Rich Media</w:t>
      </w:r>
    </w:p>
    <w:p w14:paraId="19F28B1E" w14:textId="77777777" w:rsidR="00226D1E" w:rsidRDefault="00D76A11">
      <w:pPr>
        <w:shd w:val="clear" w:color="auto" w:fill="FFFFFF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Please send </w:t>
      </w:r>
      <w:proofErr w:type="spellStart"/>
      <w:r>
        <w:rPr>
          <w:color w:val="000000"/>
          <w:sz w:val="18"/>
          <w:szCs w:val="18"/>
        </w:rPr>
        <w:t>Javascript</w:t>
      </w:r>
      <w:proofErr w:type="spellEnd"/>
      <w:r>
        <w:rPr>
          <w:color w:val="000000"/>
          <w:sz w:val="18"/>
          <w:szCs w:val="18"/>
        </w:rPr>
        <w:t xml:space="preserve"> tags 7 business days prior to launch date</w:t>
      </w:r>
    </w:p>
    <w:p w14:paraId="08CFCD1A" w14:textId="77777777" w:rsidR="00226D1E" w:rsidRDefault="00D76A11">
      <w:pPr>
        <w:shd w:val="clear" w:color="auto" w:fill="FFFFFF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Expandable </w:t>
      </w:r>
    </w:p>
    <w:p w14:paraId="26FC11B3" w14:textId="77777777" w:rsidR="00226D1E" w:rsidRDefault="00D76A11">
      <w:pPr>
        <w:shd w:val="clear" w:color="auto" w:fill="FFFFFF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Please send </w:t>
      </w:r>
      <w:proofErr w:type="spellStart"/>
      <w:r>
        <w:rPr>
          <w:color w:val="000000"/>
          <w:sz w:val="18"/>
          <w:szCs w:val="18"/>
        </w:rPr>
        <w:t>Javascript</w:t>
      </w:r>
      <w:proofErr w:type="spellEnd"/>
      <w:r>
        <w:rPr>
          <w:color w:val="000000"/>
          <w:sz w:val="18"/>
          <w:szCs w:val="18"/>
        </w:rPr>
        <w:t xml:space="preserve"> tags 7 business days prior to launch date</w:t>
      </w:r>
    </w:p>
    <w:p w14:paraId="2F3FBCCC" w14:textId="77777777" w:rsidR="00226D1E" w:rsidRDefault="00D76A11">
      <w:pPr>
        <w:shd w:val="clear" w:color="auto" w:fill="FFFFFF"/>
        <w:rPr>
          <w:sz w:val="18"/>
          <w:szCs w:val="18"/>
        </w:rPr>
      </w:pPr>
      <w:r>
        <w:rPr>
          <w:b/>
          <w:color w:val="FF0000"/>
          <w:sz w:val="18"/>
          <w:szCs w:val="18"/>
        </w:rPr>
        <w:t>*NOTE</w:t>
      </w:r>
      <w:r>
        <w:rPr>
          <w:b/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 xml:space="preserve"> If submitted creative does not conform to the specifications, it will not be placed online and may result in a delayed launch date. </w:t>
      </w:r>
      <w:r>
        <w:rPr>
          <w:sz w:val="18"/>
          <w:szCs w:val="18"/>
        </w:rPr>
        <w:tab/>
      </w:r>
    </w:p>
    <w:p w14:paraId="3B3A9D80" w14:textId="77777777" w:rsidR="00226D1E" w:rsidRDefault="00226D1E">
      <w:pPr>
        <w:shd w:val="clear" w:color="auto" w:fill="FFFFFF"/>
        <w:rPr>
          <w:color w:val="000000"/>
          <w:sz w:val="18"/>
          <w:szCs w:val="18"/>
        </w:rPr>
      </w:pPr>
    </w:p>
    <w:tbl>
      <w:tblPr>
        <w:tblStyle w:val="a1"/>
        <w:tblW w:w="9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41"/>
        <w:gridCol w:w="5865"/>
      </w:tblGrid>
      <w:tr w:rsidR="00226D1E" w14:paraId="1EF25E44" w14:textId="77777777">
        <w:tc>
          <w:tcPr>
            <w:tcW w:w="9206" w:type="dxa"/>
            <w:gridSpan w:val="2"/>
            <w:shd w:val="clear" w:color="auto" w:fill="BFBFBF"/>
          </w:tcPr>
          <w:p w14:paraId="52B9049A" w14:textId="77777777" w:rsidR="00226D1E" w:rsidRDefault="00D76A11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Quick Links</w:t>
            </w:r>
          </w:p>
        </w:tc>
      </w:tr>
      <w:tr w:rsidR="00226D1E" w14:paraId="27A67874" w14:textId="77777777">
        <w:trPr>
          <w:trHeight w:val="540"/>
        </w:trPr>
        <w:tc>
          <w:tcPr>
            <w:tcW w:w="3341" w:type="dxa"/>
            <w:vAlign w:val="center"/>
          </w:tcPr>
          <w:p w14:paraId="531713C5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Submit your creative to </w:t>
            </w:r>
          </w:p>
          <w:p w14:paraId="375E47D4" w14:textId="77777777" w:rsidR="00226D1E" w:rsidRDefault="00D76A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Sales Representative</w:t>
            </w:r>
          </w:p>
        </w:tc>
        <w:tc>
          <w:tcPr>
            <w:tcW w:w="5865" w:type="dxa"/>
            <w:vAlign w:val="center"/>
          </w:tcPr>
          <w:p w14:paraId="36F672FF" w14:textId="77777777" w:rsidR="00226D1E" w:rsidRDefault="00D76A11">
            <w:pPr>
              <w:spacing w:before="60" w:after="6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Please contact your CBS Interactive representative.</w:t>
            </w:r>
          </w:p>
        </w:tc>
      </w:tr>
      <w:tr w:rsidR="00226D1E" w14:paraId="7D9E7A81" w14:textId="77777777">
        <w:tc>
          <w:tcPr>
            <w:tcW w:w="3341" w:type="dxa"/>
            <w:vAlign w:val="center"/>
          </w:tcPr>
          <w:p w14:paraId="3867CF7C" w14:textId="77777777" w:rsidR="00226D1E" w:rsidRDefault="00D76A11">
            <w:pPr>
              <w:spacing w:before="60" w:after="6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Questions about your creative?</w:t>
            </w:r>
          </w:p>
        </w:tc>
        <w:tc>
          <w:tcPr>
            <w:tcW w:w="5865" w:type="dxa"/>
            <w:vAlign w:val="center"/>
          </w:tcPr>
          <w:p w14:paraId="018F9D9E" w14:textId="77777777" w:rsidR="00226D1E" w:rsidRDefault="00D76A11">
            <w:pPr>
              <w:spacing w:before="60" w:after="6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Contact</w:t>
            </w:r>
            <w:r>
              <w:rPr>
                <w:sz w:val="18"/>
                <w:szCs w:val="18"/>
              </w:rPr>
              <w:t xml:space="preserve"> </w:t>
            </w:r>
            <w:hyperlink r:id="rId11">
              <w:r>
                <w:rPr>
                  <w:color w:val="0000FF"/>
                  <w:sz w:val="18"/>
                  <w:szCs w:val="18"/>
                </w:rPr>
                <w:t>AdSpecQuestions@cbsinteractive.com</w:t>
              </w:r>
            </w:hyperlink>
          </w:p>
        </w:tc>
      </w:tr>
    </w:tbl>
    <w:p w14:paraId="43CEAB56" w14:textId="77777777" w:rsidR="00226D1E" w:rsidRDefault="00226D1E">
      <w:pPr>
        <w:rPr>
          <w:sz w:val="18"/>
          <w:szCs w:val="18"/>
        </w:rPr>
      </w:pPr>
    </w:p>
    <w:sectPr w:rsidR="00226D1E">
      <w:headerReference w:type="default" r:id="rId12"/>
      <w:footerReference w:type="even" r:id="rId13"/>
      <w:footerReference w:type="default" r:id="rId14"/>
      <w:pgSz w:w="12240" w:h="15840"/>
      <w:pgMar w:top="1357" w:right="1584" w:bottom="907" w:left="1440" w:header="450" w:footer="8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B88C7" w14:textId="77777777" w:rsidR="00D76A11" w:rsidRDefault="00D76A11">
      <w:r>
        <w:separator/>
      </w:r>
    </w:p>
  </w:endnote>
  <w:endnote w:type="continuationSeparator" w:id="0">
    <w:p w14:paraId="61E21522" w14:textId="77777777" w:rsidR="00D76A11" w:rsidRDefault="00D7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9BF5F" w14:textId="77777777" w:rsidR="00226D1E" w:rsidRDefault="00D76A11">
    <w:pPr>
      <w:jc w:val="center"/>
    </w:pPr>
    <w:r>
      <w:fldChar w:fldCharType="begin"/>
    </w:r>
    <w:r>
      <w:instrText>PAGE</w:instrText>
    </w:r>
    <w:r>
      <w:fldChar w:fldCharType="end"/>
    </w:r>
  </w:p>
  <w:p w14:paraId="152FA4E3" w14:textId="77777777" w:rsidR="00226D1E" w:rsidRDefault="00226D1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69904" w14:textId="77777777" w:rsidR="00226D1E" w:rsidRDefault="00226D1E">
    <w:pPr>
      <w:rPr>
        <w:sz w:val="16"/>
        <w:szCs w:val="16"/>
      </w:rPr>
    </w:pPr>
  </w:p>
  <w:tbl>
    <w:tblPr>
      <w:tblStyle w:val="a2"/>
      <w:tblW w:w="9936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ayout w:type="fixed"/>
      <w:tblLook w:val="0000" w:firstRow="0" w:lastRow="0" w:firstColumn="0" w:lastColumn="0" w:noHBand="0" w:noVBand="0"/>
    </w:tblPr>
    <w:tblGrid>
      <w:gridCol w:w="8658"/>
      <w:gridCol w:w="1278"/>
    </w:tblGrid>
    <w:tr w:rsidR="00226D1E" w14:paraId="391BE99E" w14:textId="77777777">
      <w:trPr>
        <w:trHeight w:val="80"/>
      </w:trPr>
      <w:tc>
        <w:tcPr>
          <w:tcW w:w="8658" w:type="dxa"/>
        </w:tcPr>
        <w:p w14:paraId="1048F02B" w14:textId="77777777" w:rsidR="00226D1E" w:rsidRDefault="00D76A11">
          <w:pPr>
            <w:tabs>
              <w:tab w:val="right" w:pos="9720"/>
            </w:tabs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  <w:color w:val="000000"/>
              <w:sz w:val="16"/>
              <w:szCs w:val="16"/>
            </w:rPr>
            <w:t>© 2018 CBS Interactive, a CBS Corporation company.  All Rights Reserved.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  Updated on 02.02.2018</w:t>
          </w:r>
        </w:p>
      </w:tc>
      <w:tc>
        <w:tcPr>
          <w:tcW w:w="1278" w:type="dxa"/>
        </w:tcPr>
        <w:p w14:paraId="5932608F" w14:textId="77777777" w:rsidR="00226D1E" w:rsidRDefault="00D76A11">
          <w:pPr>
            <w:tabs>
              <w:tab w:val="right" w:pos="9720"/>
            </w:tabs>
            <w:jc w:val="right"/>
          </w:pPr>
          <w:r>
            <w:rPr>
              <w:rFonts w:ascii="Verdana" w:eastAsia="Verdana" w:hAnsi="Verdana" w:cs="Verdana"/>
              <w:sz w:val="16"/>
              <w:szCs w:val="16"/>
            </w:rPr>
            <w:fldChar w:fldCharType="begin"/>
          </w:r>
          <w:r>
            <w:rPr>
              <w:rFonts w:ascii="Verdana" w:eastAsia="Verdana" w:hAnsi="Verdana" w:cs="Verdana"/>
              <w:sz w:val="16"/>
              <w:szCs w:val="16"/>
            </w:rPr>
            <w:instrText>PAGE</w:instrText>
          </w:r>
          <w:r w:rsidR="00A9730C">
            <w:rPr>
              <w:rFonts w:ascii="Verdana" w:eastAsia="Verdana" w:hAnsi="Verdana" w:cs="Verdana"/>
              <w:sz w:val="16"/>
              <w:szCs w:val="16"/>
            </w:rPr>
            <w:fldChar w:fldCharType="separate"/>
          </w:r>
          <w:r w:rsidR="00A9730C">
            <w:rPr>
              <w:rFonts w:ascii="Verdana" w:eastAsia="Verdana" w:hAnsi="Verdana" w:cs="Verdana"/>
              <w:noProof/>
              <w:sz w:val="16"/>
              <w:szCs w:val="16"/>
            </w:rPr>
            <w:t>1</w:t>
          </w:r>
          <w:r>
            <w:rPr>
              <w:rFonts w:ascii="Verdana" w:eastAsia="Verdana" w:hAnsi="Verdana" w:cs="Verdana"/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 w:rsidR="00A9730C">
            <w:rPr>
              <w:sz w:val="16"/>
              <w:szCs w:val="16"/>
            </w:rPr>
            <w:fldChar w:fldCharType="separate"/>
          </w:r>
          <w:r w:rsidR="00A9730C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  <w:p w14:paraId="7CAF3DF7" w14:textId="77777777" w:rsidR="00226D1E" w:rsidRDefault="00226D1E">
          <w:pPr>
            <w:tabs>
              <w:tab w:val="right" w:pos="9720"/>
            </w:tabs>
            <w:jc w:val="right"/>
          </w:pPr>
        </w:p>
        <w:p w14:paraId="69E91BC6" w14:textId="77777777" w:rsidR="00226D1E" w:rsidRDefault="00226D1E">
          <w:pPr>
            <w:tabs>
              <w:tab w:val="right" w:pos="9720"/>
            </w:tabs>
            <w:jc w:val="right"/>
          </w:pPr>
        </w:p>
        <w:p w14:paraId="2EDB5C43" w14:textId="77777777" w:rsidR="00226D1E" w:rsidRDefault="00226D1E">
          <w:pPr>
            <w:tabs>
              <w:tab w:val="right" w:pos="9720"/>
            </w:tabs>
            <w:jc w:val="right"/>
          </w:pPr>
        </w:p>
        <w:p w14:paraId="306F4E4F" w14:textId="77777777" w:rsidR="00226D1E" w:rsidRDefault="00226D1E">
          <w:pPr>
            <w:tabs>
              <w:tab w:val="right" w:pos="9720"/>
            </w:tabs>
            <w:jc w:val="right"/>
            <w:rPr>
              <w:sz w:val="16"/>
              <w:szCs w:val="16"/>
            </w:rPr>
          </w:pPr>
        </w:p>
      </w:tc>
    </w:tr>
  </w:tbl>
  <w:p w14:paraId="7EDE1FB9" w14:textId="77777777" w:rsidR="00226D1E" w:rsidRDefault="00226D1E">
    <w:pPr>
      <w:tabs>
        <w:tab w:val="right" w:pos="972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2288F" w14:textId="77777777" w:rsidR="00D76A11" w:rsidRDefault="00D76A11">
      <w:r>
        <w:separator/>
      </w:r>
    </w:p>
  </w:footnote>
  <w:footnote w:type="continuationSeparator" w:id="0">
    <w:p w14:paraId="7A55556F" w14:textId="77777777" w:rsidR="00D76A11" w:rsidRDefault="00D76A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EA5F6" w14:textId="77777777" w:rsidR="00226D1E" w:rsidRDefault="00D76A11">
    <w:pPr>
      <w:ind w:left="-1080"/>
    </w:pPr>
    <w:r>
      <w:rPr>
        <w:noProof/>
      </w:rPr>
      <w:drawing>
        <wp:inline distT="0" distB="0" distL="0" distR="0" wp14:anchorId="0E954ECE" wp14:editId="10FCE2C5">
          <wp:extent cx="1767840" cy="568960"/>
          <wp:effectExtent l="0" t="0" r="0" b="0"/>
          <wp:docPr id="2" name="image5.png" descr="CBSI_CORRECT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BSI_CORRECT_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7840" cy="568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41784"/>
    <w:multiLevelType w:val="multilevel"/>
    <w:tmpl w:val="D38C28E8"/>
    <w:lvl w:ilvl="0">
      <w:start w:val="1"/>
      <w:numFmt w:val="bullet"/>
      <w:lvlText w:val="●"/>
      <w:lvlJc w:val="left"/>
      <w:pPr>
        <w:ind w:left="720" w:hanging="576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34E6A4C"/>
    <w:multiLevelType w:val="multilevel"/>
    <w:tmpl w:val="66FAE78E"/>
    <w:lvl w:ilvl="0">
      <w:start w:val="1"/>
      <w:numFmt w:val="decimal"/>
      <w:lvlText w:val="%1."/>
      <w:lvlJc w:val="left"/>
      <w:pPr>
        <w:ind w:left="432" w:hanging="28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66303"/>
    <w:multiLevelType w:val="multilevel"/>
    <w:tmpl w:val="6D3CFE26"/>
    <w:lvl w:ilvl="0">
      <w:start w:val="1"/>
      <w:numFmt w:val="bullet"/>
      <w:lvlText w:val="●"/>
      <w:lvlJc w:val="left"/>
      <w:pPr>
        <w:ind w:left="432" w:hanging="28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6D1E"/>
    <w:rsid w:val="00226D1E"/>
    <w:rsid w:val="00A9730C"/>
    <w:rsid w:val="00D7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F6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333333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ITC Officina Sans Book" w:eastAsia="ITC Officina Sans Book" w:hAnsi="ITC Officina Sans Book" w:cs="ITC Officina Sans Book"/>
      <w:b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4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dSpecQuestions@cbsinteractive.com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s://www.cbsinteractive.com/advertising/ad-specs/html5-guidelines" TargetMode="External"/><Relationship Id="rId10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90DE94-2BEF-FF4E-B36B-844D0B20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2952</Characters>
  <Application>Microsoft Macintosh Word</Application>
  <DocSecurity>8</DocSecurity>
  <Lines>24</Lines>
  <Paragraphs>6</Paragraphs>
  <ScaleCrop>false</ScaleCrop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2018-02-12T19:41:00Z</dcterms:created>
  <dcterms:modified xsi:type="dcterms:W3CDTF">2018-02-12T19:41:00Z</dcterms:modified>
</cp:coreProperties>
</file>